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3D203" w14:textId="77777777" w:rsidR="00231F01" w:rsidRDefault="00000000">
      <w:pPr>
        <w:pStyle w:val="Title"/>
        <w:rPr>
          <w:rFonts w:ascii="garamonde" w:hAnsi="garamonde"/>
        </w:rPr>
      </w:pPr>
      <w:r>
        <w:rPr>
          <w:rFonts w:ascii="garamonde" w:hAnsi="garamonde"/>
        </w:rPr>
        <w:t>Bert Clarke’s Story</w:t>
      </w:r>
    </w:p>
    <w:p w14:paraId="00A10A21" w14:textId="77777777" w:rsidR="00CD0002" w:rsidRDefault="00CD0002">
      <w:pPr>
        <w:pStyle w:val="Title"/>
        <w:rPr>
          <w:rFonts w:ascii="garamonde" w:hAnsi="garamonde"/>
        </w:rPr>
      </w:pPr>
    </w:p>
    <w:p w14:paraId="2DEE5F3C" w14:textId="77777777" w:rsidR="00F2788D" w:rsidRDefault="00F2788D">
      <w:pPr>
        <w:pStyle w:val="Title"/>
        <w:rPr>
          <w:rFonts w:ascii="garamonde" w:hAnsi="garamonde"/>
        </w:rPr>
      </w:pPr>
    </w:p>
    <w:p w14:paraId="5190A496" w14:textId="3506E57C" w:rsidR="00F2788D" w:rsidRDefault="00F2788D">
      <w:pPr>
        <w:pStyle w:val="Title"/>
        <w:rPr>
          <w:rFonts w:ascii="garamonde" w:hAnsi="garamonde"/>
          <w:b w:val="0"/>
          <w:bCs w:val="0"/>
        </w:rPr>
      </w:pPr>
      <w:r w:rsidRPr="00F2788D">
        <w:rPr>
          <w:rFonts w:ascii="garamonde" w:hAnsi="garamonde"/>
          <w:b w:val="0"/>
          <w:bCs w:val="0"/>
        </w:rPr>
        <w:t>25794, 7</w:t>
      </w:r>
      <w:r w:rsidRPr="00F2788D">
        <w:rPr>
          <w:rFonts w:ascii="garamonde" w:hAnsi="garamonde"/>
          <w:b w:val="0"/>
          <w:bCs w:val="0"/>
          <w:vertAlign w:val="superscript"/>
        </w:rPr>
        <w:t>th</w:t>
      </w:r>
      <w:r w:rsidRPr="00F2788D">
        <w:rPr>
          <w:rFonts w:ascii="garamonde" w:hAnsi="garamonde"/>
          <w:b w:val="0"/>
          <w:bCs w:val="0"/>
        </w:rPr>
        <w:t xml:space="preserve"> Bn Gloucestershire Regiment </w:t>
      </w:r>
    </w:p>
    <w:p w14:paraId="5C2D3B87" w14:textId="51A8BE12" w:rsidR="00F2788D" w:rsidRPr="00F2788D" w:rsidRDefault="00F2788D">
      <w:pPr>
        <w:pStyle w:val="Title"/>
        <w:rPr>
          <w:rFonts w:ascii="garamonde" w:hAnsi="garamonde"/>
          <w:b w:val="0"/>
          <w:bCs w:val="0"/>
        </w:rPr>
      </w:pPr>
      <w:r w:rsidRPr="00F2788D">
        <w:rPr>
          <w:rFonts w:ascii="garamonde" w:hAnsi="garamonde"/>
          <w:b w:val="0"/>
          <w:bCs w:val="0"/>
        </w:rPr>
        <w:t>died on 16 December 1916</w:t>
      </w:r>
    </w:p>
    <w:p w14:paraId="1804E152" w14:textId="6B00B983" w:rsidR="00F2788D" w:rsidRPr="00F2788D" w:rsidRDefault="00F2788D">
      <w:pPr>
        <w:pStyle w:val="Title"/>
        <w:rPr>
          <w:rFonts w:ascii="garamonde" w:hAnsi="garamonde"/>
          <w:b w:val="0"/>
          <w:bCs w:val="0"/>
        </w:rPr>
      </w:pPr>
      <w:r w:rsidRPr="00F2788D">
        <w:rPr>
          <w:rFonts w:ascii="garamonde" w:hAnsi="garamonde"/>
          <w:b w:val="0"/>
          <w:bCs w:val="0"/>
        </w:rPr>
        <w:t>Remembered with Honour</w:t>
      </w:r>
    </w:p>
    <w:p w14:paraId="1892EC06" w14:textId="4CB03E79" w:rsidR="00F2788D" w:rsidRDefault="00F2788D" w:rsidP="00F2788D">
      <w:pPr>
        <w:pStyle w:val="Title"/>
        <w:rPr>
          <w:rFonts w:ascii="garamonde" w:hAnsi="garamonde"/>
        </w:rPr>
      </w:pPr>
      <w:r w:rsidRPr="00F2788D">
        <w:rPr>
          <w:rFonts w:ascii="garamonde" w:hAnsi="garamonde"/>
          <w:b w:val="0"/>
          <w:bCs w:val="0"/>
        </w:rPr>
        <w:t>Amara War Cemetery</w:t>
      </w:r>
    </w:p>
    <w:p w14:paraId="4C5554D7" w14:textId="77777777" w:rsidR="00F2788D" w:rsidRDefault="00F2788D">
      <w:pPr>
        <w:jc w:val="both"/>
        <w:rPr>
          <w:rFonts w:ascii="garamonde" w:hAnsi="garamonde" w:cs="Arial"/>
        </w:rPr>
      </w:pPr>
    </w:p>
    <w:p w14:paraId="44E578EA" w14:textId="77777777" w:rsidR="00F2788D" w:rsidRDefault="00F2788D">
      <w:pPr>
        <w:jc w:val="both"/>
        <w:rPr>
          <w:rFonts w:ascii="garamonde" w:hAnsi="garamonde" w:cs="Arial"/>
        </w:rPr>
      </w:pPr>
    </w:p>
    <w:p w14:paraId="21A1A125" w14:textId="77777777" w:rsidR="00F2788D" w:rsidRDefault="00F2788D">
      <w:pPr>
        <w:jc w:val="both"/>
        <w:rPr>
          <w:rFonts w:ascii="garamonde" w:hAnsi="garamonde" w:cs="Arial"/>
        </w:rPr>
      </w:pPr>
    </w:p>
    <w:p w14:paraId="36AC0BE9" w14:textId="325C7FDA" w:rsidR="00231F01" w:rsidRDefault="00000000">
      <w:pPr>
        <w:jc w:val="both"/>
        <w:rPr>
          <w:rFonts w:ascii="garamonde" w:hAnsi="garamonde" w:cs="Arial"/>
        </w:rPr>
      </w:pPr>
      <w:r>
        <w:rPr>
          <w:rFonts w:ascii="garamonde" w:hAnsi="garamonde" w:cs="Arial"/>
        </w:rPr>
        <w:t>Bert</w:t>
      </w:r>
      <w:r>
        <w:rPr>
          <w:rFonts w:ascii="garamonde" w:hAnsi="garamonde" w:cs="Arial" w:hint="eastAsia"/>
        </w:rPr>
        <w:t>’</w:t>
      </w:r>
      <w:r>
        <w:rPr>
          <w:rFonts w:ascii="garamonde" w:hAnsi="garamonde" w:cs="Arial"/>
        </w:rPr>
        <w:t xml:space="preserve">s was a gloving family.  His parents, William and Susan Clarke (nee Shoemake), both worked in the gloving industry, as did his brother, Harry.   William was born in </w:t>
      </w:r>
      <w:proofErr w:type="spellStart"/>
      <w:r>
        <w:rPr>
          <w:rFonts w:ascii="garamonde" w:hAnsi="garamonde" w:cs="Arial"/>
        </w:rPr>
        <w:t>Milborne</w:t>
      </w:r>
      <w:proofErr w:type="spellEnd"/>
      <w:r>
        <w:rPr>
          <w:rFonts w:ascii="garamonde" w:hAnsi="garamonde" w:cs="Arial"/>
        </w:rPr>
        <w:t xml:space="preserve"> Port and the eldest boy, Edwin, was born there in 1878, but the couple didn</w:t>
      </w:r>
      <w:r>
        <w:rPr>
          <w:rFonts w:ascii="garamonde" w:hAnsi="garamonde" w:cs="Arial" w:hint="eastAsia"/>
        </w:rPr>
        <w:t>’</w:t>
      </w:r>
      <w:r>
        <w:rPr>
          <w:rFonts w:ascii="garamonde" w:hAnsi="garamonde" w:cs="Arial"/>
        </w:rPr>
        <w:t xml:space="preserve">t marry until 1882.  The 1891 census records the next child, Frances, as a girl but the only Francis Clarke registered in Yeovil in 1881 was obviously male – Francis James – so perhaps the census enumerator did not look at the </w:t>
      </w:r>
      <w:proofErr w:type="gramStart"/>
      <w:r>
        <w:rPr>
          <w:rFonts w:ascii="garamonde" w:hAnsi="garamonde" w:cs="Arial"/>
        </w:rPr>
        <w:t>eight year old</w:t>
      </w:r>
      <w:proofErr w:type="gramEnd"/>
      <w:r>
        <w:rPr>
          <w:rFonts w:ascii="garamonde" w:hAnsi="garamonde" w:cs="Arial"/>
        </w:rPr>
        <w:t xml:space="preserve"> very closely.  There followed four boys – Harry, George, </w:t>
      </w:r>
      <w:r>
        <w:rPr>
          <w:rFonts w:ascii="garamonde" w:hAnsi="garamonde" w:cs="Arial"/>
          <w:b/>
          <w:bCs/>
        </w:rPr>
        <w:t xml:space="preserve">Bertie, </w:t>
      </w:r>
      <w:r>
        <w:rPr>
          <w:rFonts w:ascii="garamonde" w:hAnsi="garamonde" w:cs="Arial"/>
        </w:rPr>
        <w:t>and Arthur – and three girls – Mabel, Lucy and Beatrice (</w:t>
      </w:r>
      <w:r>
        <w:rPr>
          <w:rFonts w:ascii="garamonde" w:hAnsi="garamonde" w:cs="Arial" w:hint="eastAsia"/>
        </w:rPr>
        <w:t>“</w:t>
      </w:r>
      <w:proofErr w:type="spellStart"/>
      <w:r>
        <w:rPr>
          <w:rFonts w:ascii="garamonde" w:hAnsi="garamonde" w:cs="Arial"/>
        </w:rPr>
        <w:t>Beartrice</w:t>
      </w:r>
      <w:proofErr w:type="spellEnd"/>
      <w:r>
        <w:rPr>
          <w:rFonts w:ascii="garamonde" w:hAnsi="garamonde" w:cs="Arial" w:hint="eastAsia"/>
        </w:rPr>
        <w:t>”</w:t>
      </w:r>
      <w:r>
        <w:rPr>
          <w:rFonts w:ascii="garamonde" w:hAnsi="garamonde" w:cs="Arial"/>
        </w:rPr>
        <w:t xml:space="preserve">).  William and Susan had nine children and managed to raise them all </w:t>
      </w:r>
      <w:r>
        <w:rPr>
          <w:rFonts w:ascii="garamonde" w:hAnsi="garamonde" w:cs="Arial" w:hint="eastAsia"/>
        </w:rPr>
        <w:t>which</w:t>
      </w:r>
      <w:r>
        <w:rPr>
          <w:rFonts w:ascii="garamonde" w:hAnsi="garamonde" w:cs="Arial"/>
        </w:rPr>
        <w:t xml:space="preserve"> must have been something of a record.</w:t>
      </w:r>
    </w:p>
    <w:p w14:paraId="0151B88C" w14:textId="77777777" w:rsidR="00231F01" w:rsidRDefault="00231F01">
      <w:pPr>
        <w:jc w:val="both"/>
        <w:rPr>
          <w:rFonts w:ascii="garamonde" w:hAnsi="garamonde" w:cs="Arial"/>
        </w:rPr>
      </w:pPr>
    </w:p>
    <w:p w14:paraId="3721909A" w14:textId="77777777" w:rsidR="00231F01" w:rsidRDefault="00000000">
      <w:pPr>
        <w:jc w:val="both"/>
        <w:rPr>
          <w:rFonts w:ascii="garamonde" w:hAnsi="garamonde" w:cs="Arial"/>
        </w:rPr>
      </w:pPr>
      <w:r>
        <w:rPr>
          <w:rFonts w:ascii="garamonde" w:hAnsi="garamonde" w:cs="Arial"/>
        </w:rPr>
        <w:t xml:space="preserve">The family were living on Ham Hill in 1901, not far from the Trott family.  Bertie was ten and would have known the two Trott boys - Frederick aged 19 and </w:t>
      </w:r>
    </w:p>
    <w:p w14:paraId="1DB53133" w14:textId="77777777" w:rsidR="00231F01" w:rsidRDefault="00000000">
      <w:pPr>
        <w:jc w:val="both"/>
        <w:rPr>
          <w:rFonts w:ascii="garamonde" w:hAnsi="garamonde" w:cs="Arial"/>
        </w:rPr>
      </w:pPr>
      <w:r>
        <w:rPr>
          <w:rFonts w:ascii="garamonde" w:hAnsi="garamonde" w:cs="Arial"/>
        </w:rPr>
        <w:t xml:space="preserve">Percy aged 3 at the time - who were in the Somerset Light Infantry and died, one in 1915 and the other in 1916. </w:t>
      </w:r>
    </w:p>
    <w:p w14:paraId="4B2D3AE2" w14:textId="77777777" w:rsidR="00231F01" w:rsidRDefault="00231F01">
      <w:pPr>
        <w:jc w:val="both"/>
        <w:rPr>
          <w:rFonts w:ascii="garamonde" w:hAnsi="garamonde" w:cs="Arial"/>
        </w:rPr>
      </w:pPr>
    </w:p>
    <w:p w14:paraId="2138C346" w14:textId="5A2ECAC2" w:rsidR="00231F01" w:rsidRDefault="00000000">
      <w:pPr>
        <w:jc w:val="both"/>
        <w:rPr>
          <w:rFonts w:ascii="garamonde" w:hAnsi="garamonde" w:cs="Arial"/>
        </w:rPr>
      </w:pPr>
      <w:r>
        <w:rPr>
          <w:rFonts w:ascii="garamonde" w:hAnsi="garamonde" w:cs="Arial"/>
        </w:rPr>
        <w:t>Bert didn</w:t>
      </w:r>
      <w:r>
        <w:rPr>
          <w:rFonts w:ascii="garamonde" w:hAnsi="garamonde" w:cs="Arial" w:hint="eastAsia"/>
        </w:rPr>
        <w:t>’</w:t>
      </w:r>
      <w:r>
        <w:rPr>
          <w:rFonts w:ascii="garamonde" w:hAnsi="garamonde" w:cs="Arial"/>
        </w:rPr>
        <w:t xml:space="preserve">t follow his parents into the </w:t>
      </w:r>
      <w:proofErr w:type="spellStart"/>
      <w:r>
        <w:rPr>
          <w:rFonts w:ascii="garamonde" w:hAnsi="garamonde" w:cs="Arial"/>
        </w:rPr>
        <w:t>glovemaking</w:t>
      </w:r>
      <w:proofErr w:type="spellEnd"/>
      <w:r>
        <w:rPr>
          <w:rFonts w:ascii="garamonde" w:hAnsi="garamonde" w:cs="Arial"/>
        </w:rPr>
        <w:t xml:space="preserve"> business but became a farm labourer like his elder brother, George.  </w:t>
      </w:r>
    </w:p>
    <w:p w14:paraId="19A81FBC" w14:textId="57BF65C8" w:rsidR="00231F01" w:rsidRDefault="00231F01">
      <w:pPr>
        <w:jc w:val="both"/>
        <w:rPr>
          <w:rFonts w:ascii="garamonde" w:hAnsi="garamonde" w:cs="Arial"/>
        </w:rPr>
      </w:pPr>
    </w:p>
    <w:p w14:paraId="61D637D3" w14:textId="695A3731" w:rsidR="00231F01" w:rsidRDefault="00000000">
      <w:pPr>
        <w:jc w:val="both"/>
        <w:rPr>
          <w:rFonts w:ascii="garamonde" w:hAnsi="garamonde" w:cs="Arial"/>
        </w:rPr>
      </w:pPr>
      <w:r>
        <w:rPr>
          <w:rFonts w:ascii="garamonde" w:hAnsi="garamonde" w:cs="Arial"/>
        </w:rPr>
        <w:t>Bert may well have been one of the lads who joined up at the beginning of the war as by 7</w:t>
      </w:r>
      <w:r>
        <w:rPr>
          <w:rFonts w:ascii="garamonde" w:hAnsi="garamonde" w:cs="Arial"/>
          <w:vertAlign w:val="superscript"/>
        </w:rPr>
        <w:t>th</w:t>
      </w:r>
      <w:r>
        <w:rPr>
          <w:rFonts w:ascii="garamonde" w:hAnsi="garamonde" w:cs="Arial"/>
        </w:rPr>
        <w:t xml:space="preserve"> April 1915 he had arrived in France with the 1</w:t>
      </w:r>
      <w:r>
        <w:rPr>
          <w:rFonts w:ascii="garamonde" w:hAnsi="garamonde" w:cs="Arial"/>
          <w:vertAlign w:val="superscript"/>
        </w:rPr>
        <w:t>st</w:t>
      </w:r>
      <w:r>
        <w:rPr>
          <w:rFonts w:ascii="garamonde" w:hAnsi="garamonde" w:cs="Arial"/>
        </w:rPr>
        <w:t xml:space="preserve"> Battalion of the Somerset Light Infantry.  In April 1915, the 1</w:t>
      </w:r>
      <w:r>
        <w:rPr>
          <w:rFonts w:ascii="garamonde" w:hAnsi="garamonde" w:cs="Arial"/>
          <w:vertAlign w:val="superscript"/>
        </w:rPr>
        <w:t>st</w:t>
      </w:r>
      <w:r>
        <w:rPr>
          <w:rFonts w:ascii="garamonde" w:hAnsi="garamonde" w:cs="Arial"/>
        </w:rPr>
        <w:t xml:space="preserve"> Battalion were in the </w:t>
      </w:r>
      <w:proofErr w:type="spellStart"/>
      <w:r>
        <w:rPr>
          <w:rFonts w:ascii="garamonde" w:hAnsi="garamonde" w:cs="Arial"/>
        </w:rPr>
        <w:t>Steenwerck</w:t>
      </w:r>
      <w:proofErr w:type="spellEnd"/>
      <w:r>
        <w:rPr>
          <w:rFonts w:ascii="garamonde" w:hAnsi="garamonde" w:cs="Arial"/>
        </w:rPr>
        <w:t xml:space="preserve"> area, just south of Ypres.  It was just before the start of the 2</w:t>
      </w:r>
      <w:r>
        <w:rPr>
          <w:rFonts w:ascii="garamonde" w:hAnsi="garamonde" w:cs="Arial"/>
          <w:vertAlign w:val="superscript"/>
        </w:rPr>
        <w:t>nd</w:t>
      </w:r>
      <w:r>
        <w:rPr>
          <w:rFonts w:ascii="garamonde" w:hAnsi="garamonde" w:cs="Arial"/>
        </w:rPr>
        <w:t xml:space="preserve"> Battle of Ypres, when the Germans used gas as a weapon for the first time.  I don</w:t>
      </w:r>
      <w:r>
        <w:rPr>
          <w:rFonts w:ascii="garamonde" w:hAnsi="garamonde" w:cs="Arial" w:hint="eastAsia"/>
        </w:rPr>
        <w:t>’</w:t>
      </w:r>
      <w:r>
        <w:rPr>
          <w:rFonts w:ascii="garamonde" w:hAnsi="garamonde" w:cs="Arial"/>
        </w:rPr>
        <w:t>t know whether Bertie took part in this fighting.  It is likely that he did, and then transferred at a later date to the 7</w:t>
      </w:r>
      <w:r>
        <w:rPr>
          <w:rFonts w:ascii="garamonde" w:hAnsi="garamonde" w:cs="Arial"/>
          <w:vertAlign w:val="superscript"/>
        </w:rPr>
        <w:t>th</w:t>
      </w:r>
      <w:r>
        <w:rPr>
          <w:rFonts w:ascii="garamonde" w:hAnsi="garamonde" w:cs="Arial"/>
        </w:rPr>
        <w:t xml:space="preserve"> Battalion (Service), Gloucestershire Regiment.  </w:t>
      </w:r>
    </w:p>
    <w:p w14:paraId="72289342" w14:textId="76F2A348" w:rsidR="00231F01" w:rsidRDefault="00231F01">
      <w:pPr>
        <w:jc w:val="both"/>
        <w:rPr>
          <w:rFonts w:ascii="garamonde" w:hAnsi="garamonde" w:cs="Arial"/>
        </w:rPr>
      </w:pPr>
    </w:p>
    <w:p w14:paraId="3A7682C7" w14:textId="10095583" w:rsidR="00231F01" w:rsidRDefault="00000000">
      <w:pPr>
        <w:jc w:val="both"/>
        <w:rPr>
          <w:rFonts w:ascii="garamonde" w:hAnsi="garamonde" w:cs="Arial"/>
        </w:rPr>
      </w:pPr>
      <w:r>
        <w:rPr>
          <w:rFonts w:ascii="garamonde" w:hAnsi="garamonde" w:cs="Arial"/>
        </w:rPr>
        <w:t xml:space="preserve">The 7th Battalion was formed in August 1914.  It was in billets </w:t>
      </w:r>
      <w:r>
        <w:rPr>
          <w:rFonts w:ascii="garamonde" w:hAnsi="garamonde" w:cs="Arial" w:hint="eastAsia"/>
        </w:rPr>
        <w:t xml:space="preserve">in </w:t>
      </w:r>
      <w:r>
        <w:rPr>
          <w:rFonts w:ascii="garamonde" w:hAnsi="garamonde" w:cs="Arial"/>
        </w:rPr>
        <w:t>Aldershot in February 1915 and landed on Gallipoli in July 1915.   On 12</w:t>
      </w:r>
      <w:r>
        <w:rPr>
          <w:rFonts w:ascii="garamonde" w:hAnsi="garamonde" w:cs="Arial"/>
          <w:vertAlign w:val="superscript"/>
        </w:rPr>
        <w:t>th</w:t>
      </w:r>
      <w:r>
        <w:rPr>
          <w:rFonts w:ascii="garamonde" w:hAnsi="garamonde" w:cs="Arial"/>
        </w:rPr>
        <w:t xml:space="preserve"> February 1916 it moved to Mesopotamia to join the forces being assembled near Sheik al Sa</w:t>
      </w:r>
      <w:r>
        <w:rPr>
          <w:rFonts w:ascii="garamonde" w:hAnsi="garamonde" w:cs="Arial" w:hint="eastAsia"/>
        </w:rPr>
        <w:t>’</w:t>
      </w:r>
      <w:r>
        <w:rPr>
          <w:rFonts w:ascii="garamonde" w:hAnsi="garamonde" w:cs="Arial"/>
        </w:rPr>
        <w:t>ad for the relief of the besieged garrison at Kut Al Amara.</w:t>
      </w:r>
      <w:r>
        <w:rPr>
          <w:rFonts w:ascii="Arial" w:hAnsi="Arial" w:cs="Arial"/>
          <w:color w:val="1E0FBE"/>
          <w:spacing w:val="-60"/>
          <w:sz w:val="27"/>
          <w:szCs w:val="27"/>
        </w:rPr>
        <w:t xml:space="preserve">                                 </w:t>
      </w:r>
      <w:r>
        <w:rPr>
          <w:rFonts w:ascii="Arial" w:hAnsi="Arial" w:cs="Arial"/>
          <w:color w:val="1E0FBE"/>
          <w:spacing w:val="-60"/>
          <w:sz w:val="27"/>
          <w:szCs w:val="27"/>
        </w:rPr>
        <w:tab/>
      </w:r>
      <w:r>
        <w:rPr>
          <w:rFonts w:ascii="Arial" w:hAnsi="Arial" w:cs="Arial"/>
          <w:color w:val="1E0FBE"/>
          <w:spacing w:val="-60"/>
          <w:sz w:val="27"/>
          <w:szCs w:val="27"/>
        </w:rPr>
        <w:tab/>
      </w:r>
      <w:r>
        <w:rPr>
          <w:rFonts w:ascii="Arial" w:hAnsi="Arial" w:cs="Arial"/>
          <w:color w:val="1E0FBE"/>
          <w:spacing w:val="-60"/>
          <w:sz w:val="27"/>
          <w:szCs w:val="27"/>
        </w:rPr>
        <w:tab/>
      </w:r>
      <w:r>
        <w:rPr>
          <w:rFonts w:ascii="Arial" w:hAnsi="Arial" w:cs="Arial"/>
          <w:color w:val="1E0FBE"/>
          <w:spacing w:val="-60"/>
          <w:sz w:val="27"/>
          <w:szCs w:val="27"/>
        </w:rPr>
        <w:tab/>
      </w:r>
    </w:p>
    <w:p w14:paraId="02A875F4" w14:textId="77777777" w:rsidR="00231F01" w:rsidRDefault="00231F01">
      <w:pPr>
        <w:jc w:val="both"/>
        <w:rPr>
          <w:rFonts w:ascii="garamonde" w:hAnsi="garamonde" w:cs="Arial"/>
        </w:rPr>
      </w:pPr>
    </w:p>
    <w:p w14:paraId="33FD6480" w14:textId="537A487E" w:rsidR="00231F01" w:rsidRDefault="00000000">
      <w:pPr>
        <w:jc w:val="both"/>
        <w:rPr>
          <w:rFonts w:ascii="garamonde" w:hAnsi="garamonde" w:cs="Arial"/>
        </w:rPr>
      </w:pPr>
      <w:r>
        <w:rPr>
          <w:rFonts w:ascii="garamonde" w:hAnsi="garamonde" w:cs="Arial"/>
        </w:rPr>
        <w:t xml:space="preserve">Bert may have joined the </w:t>
      </w:r>
      <w:proofErr w:type="spellStart"/>
      <w:r>
        <w:rPr>
          <w:rFonts w:ascii="garamonde" w:hAnsi="garamonde" w:cs="Arial"/>
        </w:rPr>
        <w:t>Gloucesters</w:t>
      </w:r>
      <w:proofErr w:type="spellEnd"/>
      <w:r>
        <w:rPr>
          <w:rFonts w:ascii="garamonde" w:hAnsi="garamonde" w:cs="Arial"/>
        </w:rPr>
        <w:t xml:space="preserve"> in time for the action in Gallipoli, or have been sent out to Egypt to join them in 1916, taking part in the </w:t>
      </w:r>
      <w:r w:rsidR="00483687">
        <w:rPr>
          <w:rFonts w:ascii="garamonde" w:hAnsi="garamonde" w:cs="Arial"/>
        </w:rPr>
        <w:t xml:space="preserve">attempt to relieve the siege </w:t>
      </w:r>
      <w:r>
        <w:rPr>
          <w:rFonts w:ascii="garamonde" w:hAnsi="garamonde" w:cs="Arial"/>
        </w:rPr>
        <w:t xml:space="preserve">at Kut Al Amara. </w:t>
      </w:r>
    </w:p>
    <w:p w14:paraId="1B055EBD" w14:textId="77777777" w:rsidR="00231F01" w:rsidRDefault="00231F01">
      <w:pPr>
        <w:jc w:val="both"/>
        <w:rPr>
          <w:rFonts w:ascii="garamonde" w:hAnsi="garamonde" w:cs="Arial"/>
        </w:rPr>
      </w:pPr>
    </w:p>
    <w:p w14:paraId="4DF93B21" w14:textId="47953A0F" w:rsidR="00F2788D" w:rsidRDefault="00F2788D">
      <w:pPr>
        <w:jc w:val="both"/>
        <w:rPr>
          <w:rFonts w:ascii="garamonde" w:hAnsi="garamonde" w:cs="Arial"/>
        </w:rPr>
      </w:pPr>
    </w:p>
    <w:p w14:paraId="54E0D338" w14:textId="77777777" w:rsidR="00F2788D" w:rsidRDefault="00F2788D">
      <w:pPr>
        <w:jc w:val="both"/>
        <w:rPr>
          <w:rFonts w:ascii="garamonde" w:hAnsi="garamonde" w:cs="Arial"/>
        </w:rPr>
      </w:pPr>
    </w:p>
    <w:p w14:paraId="27320367" w14:textId="7DE12C7C" w:rsidR="00F2788D" w:rsidRDefault="00F2788D">
      <w:pPr>
        <w:jc w:val="both"/>
        <w:rPr>
          <w:rFonts w:ascii="garamonde" w:hAnsi="garamonde" w:cs="Arial"/>
        </w:rPr>
      </w:pPr>
    </w:p>
    <w:p w14:paraId="13337DBE" w14:textId="6941636D" w:rsidR="00F2788D" w:rsidRDefault="00F2788D">
      <w:pPr>
        <w:jc w:val="both"/>
        <w:rPr>
          <w:rFonts w:ascii="garamonde" w:hAnsi="garamonde" w:cs="Arial"/>
        </w:rPr>
      </w:pPr>
    </w:p>
    <w:p w14:paraId="70FC8E07" w14:textId="3B6E7A70" w:rsidR="00F2788D" w:rsidRDefault="00483687">
      <w:pPr>
        <w:jc w:val="both"/>
        <w:rPr>
          <w:rFonts w:ascii="garamonde" w:hAnsi="garamonde" w:cs="Arial"/>
        </w:rPr>
      </w:pPr>
      <w:r>
        <w:rPr>
          <w:noProof/>
        </w:rPr>
        <w:lastRenderedPageBreak/>
        <w:drawing>
          <wp:anchor distT="0" distB="0" distL="114300" distR="114300" simplePos="0" relativeHeight="251661824" behindDoc="0" locked="0" layoutInCell="1" allowOverlap="1" wp14:anchorId="7CDFA35C" wp14:editId="2E9DD8AD">
            <wp:simplePos x="0" y="0"/>
            <wp:positionH relativeFrom="margin">
              <wp:posOffset>666750</wp:posOffset>
            </wp:positionH>
            <wp:positionV relativeFrom="margin">
              <wp:posOffset>-609600</wp:posOffset>
            </wp:positionV>
            <wp:extent cx="3645150" cy="5023968"/>
            <wp:effectExtent l="0" t="0" r="0" b="5715"/>
            <wp:wrapSquare wrapText="bothSides"/>
            <wp:docPr id="1981154772" name="Picture 198115477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5150" cy="5023968"/>
                    </a:xfrm>
                    <a:prstGeom prst="rect">
                      <a:avLst/>
                    </a:prstGeom>
                    <a:noFill/>
                    <a:ln>
                      <a:noFill/>
                    </a:ln>
                  </pic:spPr>
                </pic:pic>
              </a:graphicData>
            </a:graphic>
          </wp:anchor>
        </w:drawing>
      </w:r>
    </w:p>
    <w:p w14:paraId="340B5A20" w14:textId="1304D510" w:rsidR="00F2788D" w:rsidRDefault="00F2788D">
      <w:pPr>
        <w:jc w:val="both"/>
        <w:rPr>
          <w:rFonts w:ascii="garamonde" w:hAnsi="garamonde" w:cs="Arial"/>
        </w:rPr>
      </w:pPr>
    </w:p>
    <w:p w14:paraId="713C3A9A" w14:textId="453A3CF0" w:rsidR="00F2788D" w:rsidRDefault="00F2788D">
      <w:pPr>
        <w:jc w:val="both"/>
        <w:rPr>
          <w:rFonts w:ascii="garamonde" w:hAnsi="garamonde" w:cs="Arial"/>
        </w:rPr>
      </w:pPr>
    </w:p>
    <w:p w14:paraId="3E9F6891" w14:textId="770C4CD4" w:rsidR="00F2788D" w:rsidRDefault="00F2788D">
      <w:pPr>
        <w:jc w:val="both"/>
        <w:rPr>
          <w:rFonts w:ascii="garamonde" w:hAnsi="garamonde" w:cs="Arial"/>
        </w:rPr>
      </w:pPr>
    </w:p>
    <w:p w14:paraId="0D1D142B" w14:textId="0B959396" w:rsidR="00F2788D" w:rsidRDefault="00F2788D">
      <w:pPr>
        <w:jc w:val="both"/>
        <w:rPr>
          <w:rFonts w:ascii="garamonde" w:hAnsi="garamonde" w:cs="Arial"/>
        </w:rPr>
      </w:pPr>
    </w:p>
    <w:p w14:paraId="7AE7758C" w14:textId="72CDDB54" w:rsidR="00F2788D" w:rsidRDefault="00F2788D">
      <w:pPr>
        <w:jc w:val="both"/>
        <w:rPr>
          <w:rFonts w:ascii="garamonde" w:hAnsi="garamonde" w:cs="Arial"/>
        </w:rPr>
      </w:pPr>
    </w:p>
    <w:p w14:paraId="2F26D3BA" w14:textId="77777777" w:rsidR="00F2788D" w:rsidRDefault="00F2788D">
      <w:pPr>
        <w:jc w:val="both"/>
        <w:rPr>
          <w:rFonts w:ascii="garamonde" w:hAnsi="garamonde" w:cs="Arial"/>
        </w:rPr>
      </w:pPr>
    </w:p>
    <w:p w14:paraId="216C84A3" w14:textId="6BDDCA1E" w:rsidR="00F2788D" w:rsidRDefault="00F2788D">
      <w:pPr>
        <w:jc w:val="both"/>
        <w:rPr>
          <w:rFonts w:ascii="garamonde" w:hAnsi="garamonde" w:cs="Arial"/>
        </w:rPr>
      </w:pPr>
    </w:p>
    <w:p w14:paraId="542243EB" w14:textId="442A98DA" w:rsidR="00F2788D" w:rsidRDefault="00F2788D">
      <w:pPr>
        <w:jc w:val="both"/>
        <w:rPr>
          <w:rFonts w:ascii="garamonde" w:hAnsi="garamonde" w:cs="Arial"/>
        </w:rPr>
      </w:pPr>
    </w:p>
    <w:p w14:paraId="757A30C5" w14:textId="1C934F6F" w:rsidR="00F2788D" w:rsidRDefault="00F2788D">
      <w:pPr>
        <w:jc w:val="both"/>
        <w:rPr>
          <w:rFonts w:ascii="garamonde" w:hAnsi="garamonde" w:cs="Arial"/>
        </w:rPr>
      </w:pPr>
    </w:p>
    <w:p w14:paraId="0930B58B" w14:textId="1B6C5B9F" w:rsidR="00F2788D" w:rsidRDefault="00F2788D">
      <w:pPr>
        <w:jc w:val="both"/>
        <w:rPr>
          <w:rFonts w:ascii="garamonde" w:hAnsi="garamonde" w:cs="Arial"/>
        </w:rPr>
      </w:pPr>
    </w:p>
    <w:p w14:paraId="2ADE6C63" w14:textId="029ED086" w:rsidR="00F2788D" w:rsidRDefault="00F2788D">
      <w:pPr>
        <w:jc w:val="both"/>
        <w:rPr>
          <w:rFonts w:ascii="garamonde" w:hAnsi="garamonde" w:cs="Arial"/>
        </w:rPr>
      </w:pPr>
    </w:p>
    <w:p w14:paraId="7E713F19" w14:textId="3568C72A" w:rsidR="00F2788D" w:rsidRDefault="00F2788D">
      <w:pPr>
        <w:jc w:val="both"/>
        <w:rPr>
          <w:rFonts w:ascii="garamonde" w:hAnsi="garamonde" w:cs="Arial"/>
        </w:rPr>
      </w:pPr>
    </w:p>
    <w:p w14:paraId="0B64F38B" w14:textId="77777777" w:rsidR="00F2788D" w:rsidRDefault="00F2788D" w:rsidP="00F2788D">
      <w:pPr>
        <w:ind w:left="1440" w:firstLine="720"/>
        <w:jc w:val="center"/>
        <w:rPr>
          <w:b/>
          <w:bCs/>
        </w:rPr>
      </w:pPr>
    </w:p>
    <w:p w14:paraId="365080ED" w14:textId="77777777" w:rsidR="00F2788D" w:rsidRDefault="00F2788D" w:rsidP="00F2788D">
      <w:pPr>
        <w:ind w:left="1440" w:firstLine="720"/>
        <w:jc w:val="center"/>
        <w:rPr>
          <w:b/>
          <w:bCs/>
        </w:rPr>
      </w:pPr>
    </w:p>
    <w:p w14:paraId="393480AD" w14:textId="6B022B35" w:rsidR="00F2788D" w:rsidRDefault="00F2788D" w:rsidP="00F2788D">
      <w:pPr>
        <w:ind w:left="1440" w:firstLine="720"/>
        <w:jc w:val="center"/>
        <w:rPr>
          <w:b/>
          <w:bCs/>
        </w:rPr>
      </w:pPr>
    </w:p>
    <w:p w14:paraId="65A1A7E2" w14:textId="6C67B1FC" w:rsidR="00F2788D" w:rsidRDefault="00F2788D" w:rsidP="00F2788D">
      <w:pPr>
        <w:ind w:left="1440" w:firstLine="720"/>
        <w:jc w:val="center"/>
        <w:rPr>
          <w:b/>
          <w:bCs/>
        </w:rPr>
      </w:pPr>
    </w:p>
    <w:p w14:paraId="2C811010" w14:textId="3B10E207" w:rsidR="00F2788D" w:rsidRDefault="00F2788D" w:rsidP="00F2788D">
      <w:pPr>
        <w:ind w:left="1440" w:firstLine="720"/>
        <w:jc w:val="center"/>
        <w:rPr>
          <w:b/>
          <w:bCs/>
        </w:rPr>
      </w:pPr>
    </w:p>
    <w:p w14:paraId="7C23B6DC" w14:textId="77777777" w:rsidR="00483687" w:rsidRDefault="00483687" w:rsidP="00483687">
      <w:pPr>
        <w:rPr>
          <w:i/>
          <w:iCs/>
        </w:rPr>
      </w:pPr>
    </w:p>
    <w:p w14:paraId="697BC3B8" w14:textId="77777777" w:rsidR="00483687" w:rsidRDefault="00483687" w:rsidP="00483687">
      <w:pPr>
        <w:rPr>
          <w:i/>
          <w:iCs/>
        </w:rPr>
      </w:pPr>
    </w:p>
    <w:p w14:paraId="2AF26051" w14:textId="77777777" w:rsidR="00483687" w:rsidRDefault="00483687" w:rsidP="00483687">
      <w:pPr>
        <w:rPr>
          <w:i/>
          <w:iCs/>
        </w:rPr>
      </w:pPr>
    </w:p>
    <w:p w14:paraId="396744BB" w14:textId="77777777" w:rsidR="00483687" w:rsidRDefault="00483687" w:rsidP="00483687">
      <w:pPr>
        <w:rPr>
          <w:i/>
          <w:iCs/>
        </w:rPr>
      </w:pPr>
    </w:p>
    <w:p w14:paraId="11F92C0D" w14:textId="77777777" w:rsidR="00483687" w:rsidRDefault="00483687" w:rsidP="00483687">
      <w:pPr>
        <w:rPr>
          <w:i/>
          <w:iCs/>
        </w:rPr>
      </w:pPr>
    </w:p>
    <w:p w14:paraId="00BD40A1" w14:textId="77777777" w:rsidR="00483687" w:rsidRDefault="00483687" w:rsidP="00483687">
      <w:pPr>
        <w:rPr>
          <w:i/>
          <w:iCs/>
        </w:rPr>
      </w:pPr>
    </w:p>
    <w:p w14:paraId="799C74D8" w14:textId="77777777" w:rsidR="00483687" w:rsidRDefault="00483687" w:rsidP="00483687">
      <w:pPr>
        <w:rPr>
          <w:i/>
          <w:iCs/>
        </w:rPr>
      </w:pPr>
    </w:p>
    <w:p w14:paraId="3DBAED22" w14:textId="77777777" w:rsidR="00483687" w:rsidRDefault="00483687" w:rsidP="00483687">
      <w:pPr>
        <w:rPr>
          <w:i/>
          <w:iCs/>
        </w:rPr>
      </w:pPr>
    </w:p>
    <w:p w14:paraId="395F7FF2" w14:textId="77777777" w:rsidR="00483687" w:rsidRDefault="00483687" w:rsidP="00483687">
      <w:pPr>
        <w:rPr>
          <w:i/>
          <w:iCs/>
        </w:rPr>
      </w:pPr>
    </w:p>
    <w:p w14:paraId="14D074FE" w14:textId="140D8640" w:rsidR="00483687" w:rsidRPr="00483687" w:rsidRDefault="00483687" w:rsidP="00483687">
      <w:pPr>
        <w:jc w:val="center"/>
        <w:rPr>
          <w:b/>
          <w:bCs/>
          <w:i/>
          <w:iCs/>
        </w:rPr>
      </w:pPr>
      <w:r w:rsidRPr="00483687">
        <w:rPr>
          <w:b/>
          <w:bCs/>
          <w:i/>
          <w:iCs/>
        </w:rPr>
        <w:t>KUT-EL-AMARA</w:t>
      </w:r>
    </w:p>
    <w:p w14:paraId="5A5AEBEE" w14:textId="775287E5" w:rsidR="00F2788D" w:rsidRPr="00483687" w:rsidRDefault="00483687" w:rsidP="00483687">
      <w:pPr>
        <w:rPr>
          <w:i/>
          <w:iCs/>
        </w:rPr>
      </w:pPr>
      <w:r>
        <w:rPr>
          <w:i/>
          <w:iCs/>
        </w:rPr>
        <w:t>[</w:t>
      </w:r>
      <w:r w:rsidRPr="00483687">
        <w:rPr>
          <w:i/>
          <w:iCs/>
        </w:rPr>
        <w:t>http://www.lightbobs.com/1916-siege-of-kut-al-amara-cos-account.html</w:t>
      </w:r>
      <w:r>
        <w:rPr>
          <w:i/>
          <w:iCs/>
        </w:rPr>
        <w:t>]</w:t>
      </w:r>
    </w:p>
    <w:p w14:paraId="158DCE82" w14:textId="34345EA5" w:rsidR="00F2788D" w:rsidRDefault="00483687" w:rsidP="00F2788D">
      <w:pPr>
        <w:ind w:left="1440" w:firstLine="720"/>
        <w:jc w:val="center"/>
        <w:rPr>
          <w:b/>
          <w:bCs/>
        </w:rPr>
      </w:pPr>
      <w:r>
        <w:rPr>
          <w:noProof/>
          <w:color w:val="0000FF"/>
          <w:sz w:val="20"/>
          <w:szCs w:val="20"/>
        </w:rPr>
        <w:drawing>
          <wp:anchor distT="0" distB="0" distL="114300" distR="114300" simplePos="0" relativeHeight="251659776" behindDoc="0" locked="0" layoutInCell="1" allowOverlap="1" wp14:anchorId="13640190" wp14:editId="489E3B4C">
            <wp:simplePos x="0" y="0"/>
            <wp:positionH relativeFrom="margin">
              <wp:posOffset>-267335</wp:posOffset>
            </wp:positionH>
            <wp:positionV relativeFrom="margin">
              <wp:posOffset>5300980</wp:posOffset>
            </wp:positionV>
            <wp:extent cx="5398770" cy="3048000"/>
            <wp:effectExtent l="0" t="0" r="0" b="0"/>
            <wp:wrapSquare wrapText="bothSides"/>
            <wp:docPr id="2" name="Picture 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8770"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D584A4" w14:textId="4B453129" w:rsidR="00F2788D" w:rsidRDefault="00F2788D" w:rsidP="00F2788D">
      <w:pPr>
        <w:ind w:left="1440" w:firstLine="720"/>
        <w:jc w:val="center"/>
        <w:rPr>
          <w:b/>
          <w:bCs/>
        </w:rPr>
      </w:pPr>
    </w:p>
    <w:p w14:paraId="031D784C" w14:textId="340E83F3" w:rsidR="00F2788D" w:rsidRPr="00F2788D" w:rsidRDefault="00F2788D" w:rsidP="00F2788D">
      <w:pPr>
        <w:ind w:left="-284"/>
        <w:jc w:val="center"/>
        <w:rPr>
          <w:b/>
          <w:bCs/>
        </w:rPr>
      </w:pPr>
      <w:r w:rsidRPr="00F2788D">
        <w:rPr>
          <w:b/>
          <w:bCs/>
        </w:rPr>
        <w:t>Indian anti-aircraft machine gunners in action during the siege of Kut.</w:t>
      </w:r>
    </w:p>
    <w:p w14:paraId="5945F8ED" w14:textId="77777777" w:rsidR="00483687" w:rsidRDefault="00483687" w:rsidP="00483687">
      <w:pPr>
        <w:jc w:val="center"/>
        <w:rPr>
          <w:rFonts w:ascii="garamonde" w:hAnsi="garamonde" w:cs="Arial"/>
          <w:b/>
          <w:bCs/>
          <w:color w:val="7030A0"/>
          <w:sz w:val="28"/>
          <w:szCs w:val="28"/>
        </w:rPr>
      </w:pPr>
    </w:p>
    <w:p w14:paraId="708A1603" w14:textId="77777777" w:rsidR="00483687" w:rsidRDefault="00483687" w:rsidP="00483687">
      <w:pPr>
        <w:jc w:val="center"/>
        <w:rPr>
          <w:rFonts w:ascii="garamonde" w:hAnsi="garamonde" w:cs="Arial"/>
          <w:b/>
          <w:bCs/>
          <w:color w:val="7030A0"/>
          <w:sz w:val="28"/>
          <w:szCs w:val="28"/>
        </w:rPr>
      </w:pPr>
    </w:p>
    <w:p w14:paraId="2734964E" w14:textId="77777777" w:rsidR="00483687" w:rsidRDefault="00483687" w:rsidP="00483687">
      <w:pPr>
        <w:jc w:val="center"/>
        <w:rPr>
          <w:rFonts w:ascii="garamonde" w:hAnsi="garamonde" w:cs="Arial"/>
          <w:b/>
          <w:bCs/>
          <w:color w:val="7030A0"/>
          <w:sz w:val="28"/>
          <w:szCs w:val="28"/>
        </w:rPr>
      </w:pPr>
    </w:p>
    <w:p w14:paraId="19511CC0" w14:textId="77777777" w:rsidR="00483687" w:rsidRDefault="00483687" w:rsidP="00483687">
      <w:pPr>
        <w:jc w:val="center"/>
        <w:rPr>
          <w:rFonts w:ascii="garamonde" w:hAnsi="garamonde" w:cs="Arial"/>
          <w:b/>
          <w:bCs/>
          <w:color w:val="7030A0"/>
          <w:sz w:val="28"/>
          <w:szCs w:val="28"/>
        </w:rPr>
      </w:pPr>
    </w:p>
    <w:p w14:paraId="46FA17E2" w14:textId="2776F2E6" w:rsidR="00483687" w:rsidRPr="00483687" w:rsidRDefault="00483687" w:rsidP="00483687">
      <w:pPr>
        <w:jc w:val="center"/>
        <w:rPr>
          <w:rFonts w:ascii="garamonde" w:hAnsi="garamonde" w:cs="Arial"/>
          <w:b/>
          <w:bCs/>
          <w:color w:val="7030A0"/>
          <w:sz w:val="28"/>
          <w:szCs w:val="28"/>
        </w:rPr>
      </w:pPr>
      <w:r w:rsidRPr="00483687">
        <w:rPr>
          <w:rFonts w:ascii="garamonde" w:hAnsi="garamonde" w:cs="Arial"/>
          <w:b/>
          <w:bCs/>
          <w:color w:val="7030A0"/>
          <w:sz w:val="28"/>
          <w:szCs w:val="28"/>
        </w:rPr>
        <w:t>SOLDIERS OF GLOUCESTERSHIRE</w:t>
      </w:r>
    </w:p>
    <w:p w14:paraId="6E60139A" w14:textId="6BD0B65E" w:rsidR="00483687" w:rsidRPr="00483687" w:rsidRDefault="00483687" w:rsidP="00483687">
      <w:pPr>
        <w:jc w:val="both"/>
        <w:rPr>
          <w:rFonts w:ascii="garamonde" w:hAnsi="garamonde" w:cs="Arial"/>
          <w:color w:val="7030A0"/>
        </w:rPr>
      </w:pPr>
    </w:p>
    <w:p w14:paraId="7DF03340" w14:textId="543C6229" w:rsidR="00483687" w:rsidRPr="00483687" w:rsidRDefault="00483687" w:rsidP="00483687">
      <w:pPr>
        <w:jc w:val="right"/>
        <w:rPr>
          <w:rFonts w:ascii="garamonde" w:hAnsi="garamonde" w:cs="Arial"/>
          <w:i/>
          <w:iCs/>
          <w:color w:val="7030A0"/>
        </w:rPr>
      </w:pPr>
      <w:r w:rsidRPr="00483687">
        <w:rPr>
          <w:rFonts w:ascii="garamonde" w:hAnsi="garamonde" w:cs="Arial"/>
          <w:i/>
          <w:iCs/>
          <w:color w:val="7030A0"/>
        </w:rPr>
        <w:t>https://soldiersofglos.com/announcement/mesopotamia-and-palestine/</w:t>
      </w:r>
    </w:p>
    <w:p w14:paraId="0DD17E5C" w14:textId="77777777" w:rsidR="00483687" w:rsidRPr="00483687" w:rsidRDefault="00483687" w:rsidP="00483687">
      <w:pPr>
        <w:jc w:val="both"/>
        <w:rPr>
          <w:rFonts w:ascii="garamonde" w:hAnsi="garamonde" w:cs="Arial"/>
          <w:color w:val="7030A0"/>
        </w:rPr>
      </w:pPr>
    </w:p>
    <w:p w14:paraId="0F2FF054" w14:textId="5B0A9312" w:rsidR="00483687" w:rsidRPr="00483687" w:rsidRDefault="00483687" w:rsidP="00483687">
      <w:pPr>
        <w:jc w:val="both"/>
        <w:rPr>
          <w:rFonts w:ascii="garamonde" w:hAnsi="garamonde" w:cs="Arial"/>
          <w:color w:val="7030A0"/>
        </w:rPr>
      </w:pPr>
      <w:r w:rsidRPr="00483687">
        <w:rPr>
          <w:rFonts w:ascii="garamonde" w:hAnsi="garamonde" w:cs="Arial"/>
          <w:color w:val="7030A0"/>
        </w:rPr>
        <w:t>“</w:t>
      </w:r>
      <w:r w:rsidRPr="00483687">
        <w:rPr>
          <w:rFonts w:ascii="garamonde" w:hAnsi="garamonde" w:cs="Arial"/>
          <w:color w:val="7030A0"/>
        </w:rPr>
        <w:t>7th Battalion, The Gloucestershire Regiment had landed at Basra in what is now southern Iraq on 4th March 1916, after leaving Gallipoli for Egypt in January. In April, 7th Battalion took part in the costly and doomed effort to relieve the city of Kut, where Major-General Townshend’s Division was encircled by a Turkish besieging army. One officer of the 7th wrote home to his sister on 24th April 1916, describing the Battalion’s attack at Kut on the 21st.</w:t>
      </w:r>
    </w:p>
    <w:p w14:paraId="37322CD5" w14:textId="77777777" w:rsidR="00483687" w:rsidRPr="00483687" w:rsidRDefault="00483687" w:rsidP="00483687">
      <w:pPr>
        <w:jc w:val="both"/>
        <w:rPr>
          <w:rFonts w:ascii="garamonde" w:hAnsi="garamonde" w:cs="Arial"/>
          <w:color w:val="7030A0"/>
        </w:rPr>
      </w:pPr>
    </w:p>
    <w:p w14:paraId="3D238C20" w14:textId="77777777" w:rsidR="00483687" w:rsidRPr="00483687" w:rsidRDefault="00483687" w:rsidP="00483687">
      <w:pPr>
        <w:jc w:val="both"/>
        <w:rPr>
          <w:rFonts w:ascii="garamonde" w:hAnsi="garamonde" w:cs="Arial"/>
          <w:color w:val="7030A0"/>
        </w:rPr>
      </w:pPr>
      <w:r w:rsidRPr="00483687">
        <w:rPr>
          <w:rFonts w:ascii="garamonde" w:hAnsi="garamonde" w:cs="Arial"/>
          <w:color w:val="7030A0"/>
        </w:rPr>
        <w:t xml:space="preserve">“. . . On Wednesday 21st A. &amp; D. Company commanded respectively by Captains Rathbone and Scammell, were ordered to take up outpost positions 400 yards in front of the main firing line. On that day I was ordered with my Coy. Commander and fellow company subalterns to proceed to the line held by the </w:t>
      </w:r>
      <w:proofErr w:type="spellStart"/>
      <w:r w:rsidRPr="00483687">
        <w:rPr>
          <w:rFonts w:ascii="garamonde" w:hAnsi="garamonde" w:cs="Arial"/>
          <w:color w:val="7030A0"/>
        </w:rPr>
        <w:t>Worcesters</w:t>
      </w:r>
      <w:proofErr w:type="spellEnd"/>
      <w:r w:rsidRPr="00483687">
        <w:rPr>
          <w:rFonts w:ascii="garamonde" w:hAnsi="garamonde" w:cs="Arial"/>
          <w:color w:val="7030A0"/>
        </w:rPr>
        <w:t>; to reconnoitre, preparatory to reinforcing it with C. Company of the Glosters.</w:t>
      </w:r>
    </w:p>
    <w:p w14:paraId="17C377A7" w14:textId="77777777" w:rsidR="00483687" w:rsidRPr="00483687" w:rsidRDefault="00483687" w:rsidP="00483687">
      <w:pPr>
        <w:jc w:val="both"/>
        <w:rPr>
          <w:rFonts w:ascii="garamonde" w:hAnsi="garamonde" w:cs="Arial"/>
          <w:color w:val="7030A0"/>
        </w:rPr>
      </w:pPr>
      <w:r w:rsidRPr="00483687">
        <w:rPr>
          <w:rFonts w:ascii="garamonde" w:hAnsi="garamonde" w:cs="Arial"/>
          <w:color w:val="7030A0"/>
        </w:rPr>
        <w:t>“All four of us ran the gauntlet down a gully full of water open to the fire of machine guns and snipers of the enemy, who could not quite hit us as the banks of the water gully were just too high, and we crouched and kept our heads down, and got safely to the Worcester line.</w:t>
      </w:r>
    </w:p>
    <w:p w14:paraId="40D1F4D8" w14:textId="77777777" w:rsidR="00483687" w:rsidRPr="00483687" w:rsidRDefault="00483687" w:rsidP="00483687">
      <w:pPr>
        <w:jc w:val="both"/>
        <w:rPr>
          <w:rFonts w:ascii="garamonde" w:hAnsi="garamonde" w:cs="Arial"/>
          <w:color w:val="7030A0"/>
        </w:rPr>
      </w:pPr>
      <w:r w:rsidRPr="00483687">
        <w:rPr>
          <w:rFonts w:ascii="garamonde" w:hAnsi="garamonde" w:cs="Arial"/>
          <w:color w:val="7030A0"/>
        </w:rPr>
        <w:t xml:space="preserve">“. . . I never saw such a bombardment, it looked as if no Turk could live in such a hail of shot and shell – they did though, and when the time came for our fellows (the </w:t>
      </w:r>
      <w:proofErr w:type="spellStart"/>
      <w:r w:rsidRPr="00483687">
        <w:rPr>
          <w:rFonts w:ascii="garamonde" w:hAnsi="garamonde" w:cs="Arial"/>
          <w:color w:val="7030A0"/>
        </w:rPr>
        <w:t>Worcesters</w:t>
      </w:r>
      <w:proofErr w:type="spellEnd"/>
      <w:r w:rsidRPr="00483687">
        <w:rPr>
          <w:rFonts w:ascii="garamonde" w:hAnsi="garamonde" w:cs="Arial"/>
          <w:color w:val="7030A0"/>
        </w:rPr>
        <w:t>) to advance, they were met with a terrific machine gun fire, which not only prevented out men getting forward, but decimated C. Coy. of the Glosters who were coming up to reinforce the Worcester firing line.</w:t>
      </w:r>
    </w:p>
    <w:p w14:paraId="51AADEA1" w14:textId="77777777" w:rsidR="00483687" w:rsidRPr="00483687" w:rsidRDefault="00483687" w:rsidP="00483687">
      <w:pPr>
        <w:jc w:val="both"/>
        <w:rPr>
          <w:rFonts w:ascii="garamonde" w:hAnsi="garamonde" w:cs="Arial"/>
          <w:color w:val="7030A0"/>
        </w:rPr>
      </w:pPr>
      <w:r w:rsidRPr="00483687">
        <w:rPr>
          <w:rFonts w:ascii="garamonde" w:hAnsi="garamonde" w:cs="Arial"/>
          <w:color w:val="7030A0"/>
        </w:rPr>
        <w:t>“Hodgson (commanding C. Coy.) had received orders to extend his men right out, and to advance by rushes until he reached our position. The enemy’s machine guns swept up and down their line, and only half C. Company reached the trenches I was in. I saw them coming, and the dear fellows walked and ran through the sweeping fire, as if on parade.”</w:t>
      </w:r>
    </w:p>
    <w:p w14:paraId="232BB05D" w14:textId="77777777" w:rsidR="00483687" w:rsidRPr="00483687" w:rsidRDefault="00483687" w:rsidP="00483687">
      <w:pPr>
        <w:jc w:val="both"/>
        <w:rPr>
          <w:rFonts w:ascii="garamonde" w:hAnsi="garamonde" w:cs="Arial"/>
          <w:color w:val="7030A0"/>
        </w:rPr>
      </w:pPr>
      <w:r w:rsidRPr="00483687">
        <w:rPr>
          <w:rFonts w:ascii="garamonde" w:hAnsi="garamonde" w:cs="Arial"/>
          <w:color w:val="7030A0"/>
        </w:rPr>
        <w:t>Townshend surrendered to the Turks on 29th April, and Kut and 13,000 soldiers fell into Turkish hands, where they endured terrible conditions for the rest of the war, and many died in captivity. For the rest of 1916, the situation in Mesopotamia was generally one of stalemate, neither side being strong enough to force the other aside.</w:t>
      </w:r>
    </w:p>
    <w:p w14:paraId="472DF638" w14:textId="77777777" w:rsidR="00483687" w:rsidRPr="00483687" w:rsidRDefault="00483687">
      <w:pPr>
        <w:jc w:val="both"/>
        <w:rPr>
          <w:rFonts w:ascii="garamonde" w:hAnsi="garamonde" w:cs="Arial"/>
          <w:color w:val="FF0000"/>
        </w:rPr>
      </w:pPr>
    </w:p>
    <w:p w14:paraId="32E29D08" w14:textId="77777777" w:rsidR="00483687" w:rsidRDefault="00483687">
      <w:pPr>
        <w:jc w:val="both"/>
        <w:rPr>
          <w:rFonts w:ascii="garamonde" w:hAnsi="garamonde" w:cs="Arial"/>
        </w:rPr>
      </w:pPr>
    </w:p>
    <w:p w14:paraId="6A9A09C8" w14:textId="77777777" w:rsidR="00483687" w:rsidRDefault="00483687">
      <w:pPr>
        <w:jc w:val="both"/>
        <w:rPr>
          <w:rFonts w:ascii="garamonde" w:hAnsi="garamonde" w:cs="Arial"/>
        </w:rPr>
      </w:pPr>
    </w:p>
    <w:p w14:paraId="7816ED4E" w14:textId="77777777" w:rsidR="00483687" w:rsidRDefault="00483687">
      <w:pPr>
        <w:jc w:val="both"/>
        <w:rPr>
          <w:rFonts w:ascii="garamonde" w:hAnsi="garamonde" w:cs="Arial"/>
        </w:rPr>
      </w:pPr>
    </w:p>
    <w:p w14:paraId="25CE14EB" w14:textId="77777777" w:rsidR="00483687" w:rsidRDefault="00483687">
      <w:pPr>
        <w:jc w:val="both"/>
        <w:rPr>
          <w:rFonts w:ascii="garamonde" w:hAnsi="garamonde" w:cs="Arial"/>
        </w:rPr>
      </w:pPr>
    </w:p>
    <w:p w14:paraId="5AB48C0B" w14:textId="77777777" w:rsidR="00483687" w:rsidRDefault="00483687">
      <w:pPr>
        <w:jc w:val="both"/>
        <w:rPr>
          <w:rFonts w:ascii="garamonde" w:hAnsi="garamonde" w:cs="Arial"/>
        </w:rPr>
      </w:pPr>
    </w:p>
    <w:p w14:paraId="0D91309B" w14:textId="77777777" w:rsidR="00483687" w:rsidRDefault="00483687">
      <w:pPr>
        <w:jc w:val="both"/>
        <w:rPr>
          <w:rFonts w:ascii="garamonde" w:hAnsi="garamonde" w:cs="Arial"/>
        </w:rPr>
      </w:pPr>
    </w:p>
    <w:p w14:paraId="769D999E" w14:textId="77777777" w:rsidR="00483687" w:rsidRDefault="00483687">
      <w:pPr>
        <w:jc w:val="both"/>
        <w:rPr>
          <w:rFonts w:ascii="garamonde" w:hAnsi="garamonde" w:cs="Arial"/>
        </w:rPr>
      </w:pPr>
    </w:p>
    <w:p w14:paraId="0816CAE4" w14:textId="77777777" w:rsidR="00483687" w:rsidRDefault="00483687">
      <w:pPr>
        <w:jc w:val="both"/>
        <w:rPr>
          <w:rFonts w:ascii="garamonde" w:hAnsi="garamonde" w:cs="Arial"/>
        </w:rPr>
      </w:pPr>
    </w:p>
    <w:p w14:paraId="53619EC6" w14:textId="77777777" w:rsidR="00483687" w:rsidRDefault="00483687">
      <w:pPr>
        <w:jc w:val="both"/>
        <w:rPr>
          <w:rFonts w:ascii="garamonde" w:hAnsi="garamonde" w:cs="Arial"/>
        </w:rPr>
      </w:pPr>
    </w:p>
    <w:p w14:paraId="36662210" w14:textId="77777777" w:rsidR="00483687" w:rsidRDefault="00483687">
      <w:pPr>
        <w:jc w:val="both"/>
        <w:rPr>
          <w:rFonts w:ascii="garamonde" w:hAnsi="garamonde" w:cs="Arial"/>
        </w:rPr>
      </w:pPr>
    </w:p>
    <w:p w14:paraId="315DF316" w14:textId="0F463A99" w:rsidR="00CD0002" w:rsidRDefault="00CD0002">
      <w:pPr>
        <w:jc w:val="both"/>
        <w:rPr>
          <w:rFonts w:ascii="garamonde" w:hAnsi="garamonde" w:cs="Arial"/>
        </w:rPr>
      </w:pPr>
      <w:r>
        <w:rPr>
          <w:rFonts w:ascii="garamonde" w:hAnsi="garamonde" w:cs="Arial"/>
        </w:rPr>
        <w:lastRenderedPageBreak/>
        <w:t>Bert died of wounds in Mesopotamia on 16</w:t>
      </w:r>
      <w:r>
        <w:rPr>
          <w:rFonts w:ascii="garamonde" w:hAnsi="garamonde" w:cs="Arial"/>
          <w:vertAlign w:val="superscript"/>
        </w:rPr>
        <w:t>th</w:t>
      </w:r>
      <w:r>
        <w:rPr>
          <w:rFonts w:ascii="garamonde" w:hAnsi="garamonde" w:cs="Arial"/>
        </w:rPr>
        <w:t xml:space="preserve"> December 1916 and is buried in the Amara War Cemetery in Iraq.  </w:t>
      </w:r>
    </w:p>
    <w:p w14:paraId="424B5232" w14:textId="1556D5D5" w:rsidR="00CD0002" w:rsidRDefault="00CD0002">
      <w:pPr>
        <w:jc w:val="both"/>
        <w:rPr>
          <w:rFonts w:ascii="garamonde" w:hAnsi="garamonde" w:cs="Arial"/>
        </w:rPr>
      </w:pPr>
    </w:p>
    <w:p w14:paraId="4EE33E61" w14:textId="34E36FE2" w:rsidR="00CD0002" w:rsidRDefault="00CD0002">
      <w:pPr>
        <w:jc w:val="both"/>
        <w:rPr>
          <w:rFonts w:ascii="garamonde" w:hAnsi="garamonde" w:cs="Arial"/>
        </w:rPr>
      </w:pPr>
      <w:r>
        <w:rPr>
          <w:noProof/>
        </w:rPr>
        <w:drawing>
          <wp:anchor distT="0" distB="0" distL="114300" distR="114300" simplePos="0" relativeHeight="251660800" behindDoc="0" locked="0" layoutInCell="1" allowOverlap="1" wp14:anchorId="49AE57BF" wp14:editId="1448077F">
            <wp:simplePos x="0" y="0"/>
            <wp:positionH relativeFrom="margin">
              <wp:align>center</wp:align>
            </wp:positionH>
            <wp:positionV relativeFrom="margin">
              <wp:posOffset>773430</wp:posOffset>
            </wp:positionV>
            <wp:extent cx="5153025" cy="7564120"/>
            <wp:effectExtent l="0" t="0" r="9525" b="0"/>
            <wp:wrapSquare wrapText="bothSides"/>
            <wp:docPr id="926142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42190" name=""/>
                    <pic:cNvPicPr/>
                  </pic:nvPicPr>
                  <pic:blipFill rotWithShape="1">
                    <a:blip r:embed="rId7">
                      <a:extLst>
                        <a:ext uri="{28A0092B-C50C-407E-A947-70E740481C1C}">
                          <a14:useLocalDpi xmlns:a14="http://schemas.microsoft.com/office/drawing/2010/main" val="0"/>
                        </a:ext>
                      </a:extLst>
                    </a:blip>
                    <a:srcRect l="18781" t="23025" r="53046" b="25282"/>
                    <a:stretch/>
                  </pic:blipFill>
                  <pic:spPr bwMode="auto">
                    <a:xfrm>
                      <a:off x="0" y="0"/>
                      <a:ext cx="5153025" cy="7564120"/>
                    </a:xfrm>
                    <a:prstGeom prst="rect">
                      <a:avLst/>
                    </a:prstGeom>
                    <a:ln>
                      <a:noFill/>
                    </a:ln>
                    <a:extLst>
                      <a:ext uri="{53640926-AAD7-44D8-BBD7-CCE9431645EC}">
                        <a14:shadowObscured xmlns:a14="http://schemas.microsoft.com/office/drawing/2010/main"/>
                      </a:ext>
                    </a:extLst>
                  </pic:spPr>
                </pic:pic>
              </a:graphicData>
            </a:graphic>
          </wp:anchor>
        </w:drawing>
      </w:r>
    </w:p>
    <w:p w14:paraId="4BC3CEBD" w14:textId="77777777" w:rsidR="00CD0002" w:rsidRDefault="00CD0002" w:rsidP="0095639E">
      <w:pPr>
        <w:jc w:val="both"/>
        <w:rPr>
          <w:noProof/>
        </w:rPr>
      </w:pPr>
    </w:p>
    <w:p w14:paraId="541672AC" w14:textId="17B52C45" w:rsidR="00CD0002" w:rsidRDefault="00CD0002" w:rsidP="0095639E">
      <w:pPr>
        <w:jc w:val="both"/>
        <w:rPr>
          <w:noProof/>
        </w:rPr>
      </w:pPr>
    </w:p>
    <w:p w14:paraId="584673DC" w14:textId="77777777" w:rsidR="00CD0002" w:rsidRDefault="00CD0002" w:rsidP="0095639E">
      <w:pPr>
        <w:jc w:val="both"/>
        <w:rPr>
          <w:noProof/>
        </w:rPr>
      </w:pPr>
    </w:p>
    <w:p w14:paraId="53A23477" w14:textId="77777777" w:rsidR="00CD0002" w:rsidRDefault="00CD0002" w:rsidP="00CD0002">
      <w:pPr>
        <w:jc w:val="both"/>
        <w:rPr>
          <w:rFonts w:ascii="garamonde" w:hAnsi="garamonde" w:cs="Arial"/>
        </w:rPr>
      </w:pPr>
    </w:p>
    <w:p w14:paraId="10C38A62" w14:textId="7F7D54B0" w:rsidR="00CD0002" w:rsidRDefault="00CD0002" w:rsidP="00CD0002">
      <w:pPr>
        <w:jc w:val="both"/>
        <w:rPr>
          <w:noProof/>
        </w:rPr>
      </w:pPr>
      <w:r>
        <w:rPr>
          <w:noProof/>
        </w:rPr>
        <w:t>Amara is a town on the left bank of the Tigris, some 520 kilometres from the sea.  It was occuplied by the Mesopotamian Expeditionary Force on 3</w:t>
      </w:r>
      <w:r w:rsidRPr="0095639E">
        <w:rPr>
          <w:noProof/>
          <w:vertAlign w:val="superscript"/>
        </w:rPr>
        <w:t>rd</w:t>
      </w:r>
      <w:r>
        <w:rPr>
          <w:noProof/>
        </w:rPr>
        <w:t xml:space="preserve"> June 1915, and it immediately became a hospital centre.  The accommodation for medical units on both banks of the Tigris was greatly increased during 1916 and in April 1917, seven general hospitals and some smaller units were stationed there.</w:t>
      </w:r>
    </w:p>
    <w:p w14:paraId="68D82DD1" w14:textId="77777777" w:rsidR="00CD0002" w:rsidRDefault="00CD0002" w:rsidP="0095639E">
      <w:pPr>
        <w:jc w:val="both"/>
        <w:rPr>
          <w:noProof/>
        </w:rPr>
      </w:pPr>
    </w:p>
    <w:p w14:paraId="0B26AFDB" w14:textId="77777777" w:rsidR="00CD0002" w:rsidRDefault="00CD0002" w:rsidP="0095639E">
      <w:pPr>
        <w:jc w:val="both"/>
        <w:rPr>
          <w:noProof/>
        </w:rPr>
      </w:pPr>
    </w:p>
    <w:p w14:paraId="06BFA115" w14:textId="4862A37C" w:rsidR="0095639E" w:rsidRDefault="0095639E" w:rsidP="0095639E">
      <w:pPr>
        <w:jc w:val="both"/>
        <w:rPr>
          <w:noProof/>
        </w:rPr>
      </w:pPr>
      <w:r>
        <w:rPr>
          <w:noProof/>
        </w:rPr>
        <w:t xml:space="preserve"> </w:t>
      </w:r>
    </w:p>
    <w:p w14:paraId="6AE3F4FC" w14:textId="00934FD1" w:rsidR="00231F01" w:rsidRDefault="00231F01">
      <w:pPr>
        <w:jc w:val="both"/>
        <w:rPr>
          <w:rFonts w:ascii="garamonde" w:hAnsi="garamonde" w:cs="Arial"/>
        </w:rPr>
      </w:pPr>
    </w:p>
    <w:p w14:paraId="69F1B51E" w14:textId="668C40C4" w:rsidR="004F5D80" w:rsidRDefault="0095639E">
      <w:pPr>
        <w:jc w:val="both"/>
        <w:rPr>
          <w:rFonts w:ascii="garamonde" w:hAnsi="garamonde" w:cs="Arial"/>
        </w:rPr>
      </w:pPr>
      <w:r>
        <w:rPr>
          <w:noProof/>
        </w:rPr>
        <w:drawing>
          <wp:inline distT="0" distB="0" distL="0" distR="0" wp14:anchorId="1C1FAD83" wp14:editId="024B3F16">
            <wp:extent cx="5274310" cy="3527195"/>
            <wp:effectExtent l="0" t="0" r="2540" b="0"/>
            <wp:docPr id="1246387669" name="Picture 124638766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527195"/>
                    </a:xfrm>
                    <a:prstGeom prst="rect">
                      <a:avLst/>
                    </a:prstGeom>
                    <a:noFill/>
                    <a:ln>
                      <a:noFill/>
                    </a:ln>
                  </pic:spPr>
                </pic:pic>
              </a:graphicData>
            </a:graphic>
          </wp:inline>
        </w:drawing>
      </w:r>
    </w:p>
    <w:p w14:paraId="241BB17E" w14:textId="77777777" w:rsidR="00145802" w:rsidRDefault="00145802">
      <w:pPr>
        <w:jc w:val="both"/>
        <w:rPr>
          <w:rFonts w:ascii="garamonde" w:hAnsi="garamonde" w:cs="Arial"/>
        </w:rPr>
      </w:pPr>
    </w:p>
    <w:p w14:paraId="0400D5EC" w14:textId="4FA4230C" w:rsidR="00145802" w:rsidRPr="00145802" w:rsidRDefault="00145802" w:rsidP="00145802">
      <w:pPr>
        <w:jc w:val="center"/>
        <w:rPr>
          <w:rFonts w:ascii="garamonde" w:hAnsi="garamonde" w:cs="Arial"/>
          <w:b/>
          <w:bCs/>
        </w:rPr>
      </w:pPr>
      <w:r w:rsidRPr="00145802">
        <w:rPr>
          <w:rFonts w:ascii="garamonde" w:hAnsi="garamonde" w:cs="Arial"/>
          <w:b/>
          <w:bCs/>
        </w:rPr>
        <w:t>Amara War Cemetery, Iraq</w:t>
      </w:r>
    </w:p>
    <w:p w14:paraId="66955981" w14:textId="77777777" w:rsidR="0095639E" w:rsidRDefault="0095639E">
      <w:pPr>
        <w:jc w:val="both"/>
        <w:rPr>
          <w:rFonts w:ascii="garamonde" w:hAnsi="garamonde" w:cs="Arial"/>
        </w:rPr>
      </w:pPr>
    </w:p>
    <w:p w14:paraId="4C4FE8E1" w14:textId="77777777" w:rsidR="0095639E" w:rsidRDefault="0095639E">
      <w:pPr>
        <w:jc w:val="both"/>
        <w:rPr>
          <w:rFonts w:ascii="Open Sans" w:hAnsi="Open Sans" w:cs="Open Sans"/>
          <w:color w:val="666666"/>
          <w:sz w:val="36"/>
          <w:szCs w:val="36"/>
          <w:shd w:val="clear" w:color="auto" w:fill="FFFFFF"/>
        </w:rPr>
      </w:pPr>
    </w:p>
    <w:p w14:paraId="015E548F" w14:textId="77777777" w:rsidR="0095639E" w:rsidRDefault="0095639E" w:rsidP="0095639E">
      <w:pPr>
        <w:jc w:val="both"/>
        <w:rPr>
          <w:rFonts w:ascii="garamonde" w:hAnsi="garamonde" w:cs="Arial"/>
        </w:rPr>
      </w:pPr>
      <w:r>
        <w:rPr>
          <w:rFonts w:ascii="garamonde" w:hAnsi="garamonde" w:cs="Arial"/>
        </w:rPr>
        <w:t xml:space="preserve">Bert Clarke was cousin to James and Gilbert </w:t>
      </w:r>
      <w:proofErr w:type="spellStart"/>
      <w:r>
        <w:rPr>
          <w:rFonts w:ascii="garamonde" w:hAnsi="garamonde" w:cs="Arial"/>
        </w:rPr>
        <w:t>Shoemark</w:t>
      </w:r>
      <w:proofErr w:type="spellEnd"/>
      <w:r>
        <w:rPr>
          <w:rFonts w:ascii="garamonde" w:hAnsi="garamonde" w:cs="Arial"/>
        </w:rPr>
        <w:t xml:space="preserve"> from Stoke who died in Gallipoli.  He was also second cousin to Cyril Gold.</w:t>
      </w:r>
    </w:p>
    <w:p w14:paraId="68A0F184" w14:textId="77777777" w:rsidR="0095639E" w:rsidRDefault="0095639E">
      <w:pPr>
        <w:jc w:val="both"/>
        <w:rPr>
          <w:rFonts w:ascii="garamonde" w:hAnsi="garamonde" w:cs="Arial"/>
        </w:rPr>
      </w:pPr>
    </w:p>
    <w:sectPr w:rsidR="0095639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e">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A30"/>
    <w:rsid w:val="00145802"/>
    <w:rsid w:val="00231F01"/>
    <w:rsid w:val="00483687"/>
    <w:rsid w:val="004B1AAE"/>
    <w:rsid w:val="004F5D80"/>
    <w:rsid w:val="0066779C"/>
    <w:rsid w:val="008C5A30"/>
    <w:rsid w:val="0095639E"/>
    <w:rsid w:val="00CD0002"/>
    <w:rsid w:val="00F27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6676C"/>
  <w15:chartTrackingRefBased/>
  <w15:docId w15:val="{70A388DA-4723-41A6-908A-F86232236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qFormat/>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rPr>
  </w:style>
  <w:style w:type="character" w:styleId="Strong">
    <w:name w:val="Strong"/>
    <w:basedOn w:val="DefaultParagraphFont"/>
    <w:qFormat/>
    <w:rPr>
      <w:b/>
      <w:bCs/>
    </w:rPr>
  </w:style>
  <w:style w:type="paragraph" w:styleId="NormalWeb">
    <w:name w:val="Normal (Web)"/>
    <w:basedOn w:val="Normal"/>
    <w:uiPriority w:val="99"/>
    <w:semiHidden/>
    <w:pPr>
      <w:spacing w:before="100" w:beforeAutospacing="1"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325198">
      <w:bodyDiv w:val="1"/>
      <w:marLeft w:val="0"/>
      <w:marRight w:val="0"/>
      <w:marTop w:val="0"/>
      <w:marBottom w:val="0"/>
      <w:divBdr>
        <w:top w:val="none" w:sz="0" w:space="0" w:color="auto"/>
        <w:left w:val="none" w:sz="0" w:space="0" w:color="auto"/>
        <w:bottom w:val="none" w:sz="0" w:space="0" w:color="auto"/>
        <w:right w:val="none" w:sz="0" w:space="0" w:color="auto"/>
      </w:divBdr>
    </w:div>
    <w:div w:id="196249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file:///C:\wiki\File:Meso_Campaign.jp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Bert Clarke’s Story</vt:lpstr>
    </vt:vector>
  </TitlesOfParts>
  <Company>Home</Company>
  <LinksUpToDate>false</LinksUpToDate>
  <CharactersWithSpaces>5520</CharactersWithSpaces>
  <SharedDoc>false</SharedDoc>
  <HLinks>
    <vt:vector size="30" baseType="variant">
      <vt:variant>
        <vt:i4>7536644</vt:i4>
      </vt:variant>
      <vt:variant>
        <vt:i4>3</vt:i4>
      </vt:variant>
      <vt:variant>
        <vt:i4>0</vt:i4>
      </vt:variant>
      <vt:variant>
        <vt:i4>5</vt:i4>
      </vt:variant>
      <vt:variant>
        <vt:lpwstr>http://en.wikipedia.org/wiki/File:Meso_Campaign.jpg</vt:lpwstr>
      </vt:variant>
      <vt:variant>
        <vt:lpwstr/>
      </vt:variant>
      <vt:variant>
        <vt:i4>4980767</vt:i4>
      </vt:variant>
      <vt:variant>
        <vt:i4>3230</vt:i4>
      </vt:variant>
      <vt:variant>
        <vt:i4>1025</vt:i4>
      </vt:variant>
      <vt:variant>
        <vt:i4>4</vt:i4>
      </vt:variant>
      <vt:variant>
        <vt:lpwstr>http://www.google.co.uk/imgres?rls=com.microsoft:en-gb:IE-SearchBox&amp;rlz=1I7GPCK_en&amp;biw=1024&amp;bih=595&amp;tbm=isch&amp;tbnid=6Y23SGwIZmJVrM:&amp;imgrefurl=http://www.devonheritage.org/Nonplace/DevonReg/WilliamLeesDiaryD.htm&amp;docid=0CQi9K_JDg1SFM&amp;imgurl=http://www.devonheritage.org/Nonplace/DevonReg/images/KutSiegeMapTownshend.gif&amp;w=400&amp;h=641&amp;ei=qfyZUruzAcXKhAfxiYHIBQ&amp;zoom=1&amp;iact=hc&amp;vpx=800&amp;vpy=176&amp;dur=11000&amp;hovh=284&amp;hovw=177&amp;tx=102&amp;ty=252&amp;page=2&amp;tbnh=170&amp;tbnw=106&amp;start=18&amp;ndsp=23&amp;ved=1t:429,r:40,s:0,i:206</vt:lpwstr>
      </vt:variant>
      <vt:variant>
        <vt:lpwstr/>
      </vt:variant>
      <vt:variant>
        <vt:i4>393287</vt:i4>
      </vt:variant>
      <vt:variant>
        <vt:i4>3230</vt:i4>
      </vt:variant>
      <vt:variant>
        <vt:i4>1025</vt:i4>
      </vt:variant>
      <vt:variant>
        <vt:i4>1</vt:i4>
      </vt:variant>
      <vt:variant>
        <vt:lpwstr>https://encrypted-tbn3.gstatic.com/images?q=tbn:ANd9GcQ6_eWY-ZOzTETgxPNhcsPlyi3GEiLeqP_f5tyNExPxb-OOKBUj</vt:lpwstr>
      </vt:variant>
      <vt:variant>
        <vt:lpwstr/>
      </vt:variant>
      <vt:variant>
        <vt:i4>6619203</vt:i4>
      </vt:variant>
      <vt:variant>
        <vt:i4>3722</vt:i4>
      </vt:variant>
      <vt:variant>
        <vt:i4>1026</vt:i4>
      </vt:variant>
      <vt:variant>
        <vt:i4>4</vt:i4>
      </vt:variant>
      <vt:variant>
        <vt:lpwstr>/wiki/File:Meso_Campaign.jpg</vt:lpwstr>
      </vt:variant>
      <vt:variant>
        <vt:lpwstr/>
      </vt:variant>
      <vt:variant>
        <vt:i4>4259840</vt:i4>
      </vt:variant>
      <vt:variant>
        <vt:i4>3722</vt:i4>
      </vt:variant>
      <vt:variant>
        <vt:i4>1026</vt:i4>
      </vt:variant>
      <vt:variant>
        <vt:i4>1</vt:i4>
      </vt:variant>
      <vt:variant>
        <vt:lpwstr>http://upload.wikimedia.org/wikipedia/en/thumb/5/54/Meso_Campaign.jpg/300px-Meso_Campaign.jpg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Bert Clarke’s Story</dc:title>
  <dc:subject/>
  <dc:creator>Owner</dc:creator>
  <cp:keywords/>
  <dc:description/>
  <cp:lastModifiedBy>Angela Hodges</cp:lastModifiedBy>
  <cp:revision>4</cp:revision>
  <dcterms:created xsi:type="dcterms:W3CDTF">2025-01-02T10:11:00Z</dcterms:created>
  <dcterms:modified xsi:type="dcterms:W3CDTF">2025-01-04T15:52:00Z</dcterms:modified>
</cp:coreProperties>
</file>